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73F9E160"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4836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 xml:space="preserve">20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A54F3B">
        <w:rPr>
          <w:b/>
          <w:noProof/>
          <w:sz w:val="24"/>
          <w:lang w:val="en-US"/>
        </w:rPr>
        <w:t>212478</w:t>
      </w:r>
    </w:p>
    <w:p w14:paraId="3E33D8F7" w14:textId="77777777" w:rsidR="00E01643" w:rsidRPr="002D2634" w:rsidRDefault="00E01643" w:rsidP="00E01643">
      <w:pPr>
        <w:tabs>
          <w:tab w:val="left" w:pos="1985"/>
        </w:tabs>
        <w:rPr>
          <w:bCs/>
          <w:i/>
          <w:iCs/>
          <w:color w:val="2F5496"/>
          <w:sz w:val="24"/>
          <w:lang w:val="pt-PT"/>
        </w:rPr>
      </w:pPr>
      <w:r w:rsidRPr="009754A5">
        <w:rPr>
          <w:rFonts w:ascii="Arial" w:eastAsia="MS Mincho" w:hAnsi="Arial"/>
          <w:b/>
          <w:noProof/>
          <w:sz w:val="24"/>
        </w:rPr>
        <w:t>Toulouse, France</w:t>
      </w:r>
      <w:r w:rsidRPr="0076784F">
        <w:rPr>
          <w:rFonts w:ascii="Arial" w:eastAsia="MS Mincho" w:hAnsi="Arial"/>
          <w:b/>
          <w:noProof/>
          <w:sz w:val="24"/>
        </w:rPr>
        <w:t xml:space="preserve">, </w:t>
      </w:r>
      <w:r>
        <w:rPr>
          <w:rFonts w:ascii="Arial" w:eastAsia="MS Mincho" w:hAnsi="Arial"/>
          <w:b/>
          <w:noProof/>
          <w:sz w:val="24"/>
        </w:rPr>
        <w:t xml:space="preserve">November 14-18, 2022                                                 </w:t>
      </w:r>
      <w:r>
        <w:rPr>
          <w:rFonts w:ascii="Arial" w:eastAsia="MS Mincho" w:hAnsi="Arial"/>
          <w:b/>
          <w:noProof/>
          <w:sz w:val="24"/>
        </w:rPr>
        <w:tab/>
        <w:t xml:space="preserve">     </w:t>
      </w:r>
    </w:p>
    <w:p w14:paraId="25DAFCD2" w14:textId="7E027577"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0956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w:t>
      </w:r>
      <w:r w:rsidR="00A54F3B">
        <w:rPr>
          <w:sz w:val="24"/>
          <w:lang w:val="pt-PT"/>
        </w:rPr>
        <w:t>19</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D2C47F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065D2">
        <w:rPr>
          <w:rFonts w:ascii="Arial" w:hAnsi="Arial"/>
          <w:sz w:val="24"/>
        </w:rPr>
        <w:t xml:space="preserve">Discussion of RAN2 response to </w:t>
      </w:r>
      <w:r w:rsidR="00EA55E9">
        <w:rPr>
          <w:rFonts w:ascii="Arial" w:hAnsi="Arial"/>
          <w:sz w:val="24"/>
        </w:rPr>
        <w:t xml:space="preserve">LS </w:t>
      </w:r>
      <w:r w:rsidR="00837CF6" w:rsidRPr="00837CF6">
        <w:rPr>
          <w:rFonts w:ascii="Arial" w:hAnsi="Arial"/>
          <w:sz w:val="24"/>
        </w:rPr>
        <w:t>R2-2211135</w:t>
      </w:r>
      <w:r w:rsidR="00837CF6">
        <w:rPr>
          <w:rFonts w:ascii="Arial" w:hAnsi="Arial"/>
          <w:sz w:val="24"/>
        </w:rPr>
        <w:t>/</w:t>
      </w:r>
      <w:r w:rsidR="00EA55E9">
        <w:rPr>
          <w:rFonts w:ascii="Arial" w:hAnsi="Arial"/>
          <w:sz w:val="24"/>
        </w:rPr>
        <w:t>S</w:t>
      </w:r>
      <w:r w:rsidR="009065D2" w:rsidRPr="009065D2">
        <w:rPr>
          <w:rFonts w:ascii="Arial" w:hAnsi="Arial"/>
          <w:sz w:val="24"/>
        </w:rPr>
        <w:t>2-2209879</w:t>
      </w:r>
      <w:r w:rsidR="009065D2">
        <w:rPr>
          <w:rFonts w:ascii="Arial" w:hAnsi="Arial"/>
          <w:sz w:val="24"/>
        </w:rPr>
        <w:t xml:space="preserve"> on </w:t>
      </w:r>
      <w:r w:rsidR="003E13E4">
        <w:rPr>
          <w:rFonts w:ascii="Arial" w:hAnsi="Arial"/>
          <w:sz w:val="24"/>
        </w:rPr>
        <w:t>UL burst sending time adjustment</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4C37DA68" w:rsidR="000751B5" w:rsidRPr="00EC4860" w:rsidRDefault="000751B5" w:rsidP="004021DD">
      <w:pPr>
        <w:spacing w:after="0"/>
      </w:pPr>
      <w:r w:rsidRPr="00245B57">
        <w:rPr>
          <w:b/>
          <w:bCs/>
        </w:rPr>
        <w:t xml:space="preserve"> </w:t>
      </w:r>
      <w:r w:rsidR="00EC4860">
        <w:t xml:space="preserve">In this contribution we discuss </w:t>
      </w:r>
      <w:r w:rsidR="003E13E4">
        <w:t>the</w:t>
      </w:r>
      <w:r w:rsidR="00EC4860">
        <w:t xml:space="preserve"> LS by SA2</w:t>
      </w:r>
      <w:r w:rsidR="00A3303F">
        <w:t xml:space="preserve"> to RAN2 in </w:t>
      </w:r>
      <w:r w:rsidR="00837CF6" w:rsidRPr="00837CF6">
        <w:t>R2-2211135</w:t>
      </w:r>
      <w:r w:rsidR="00837CF6">
        <w:t>/</w:t>
      </w:r>
      <w:r w:rsidR="004B374F" w:rsidRPr="004B374F">
        <w:t>S2-2209879</w:t>
      </w:r>
      <w:r w:rsidR="003E13E4">
        <w:t xml:space="preserve"> on UL sending </w:t>
      </w:r>
      <w:r w:rsidR="00D84EAE">
        <w:t>time adjustment and provide views on the proposed response.</w:t>
      </w:r>
    </w:p>
    <w:p w14:paraId="79DB96F5" w14:textId="3D2762A1" w:rsidR="00AA5F77" w:rsidRDefault="008812A2" w:rsidP="008812A2">
      <w:pPr>
        <w:pStyle w:val="Heading1"/>
      </w:pPr>
      <w:r>
        <w:t xml:space="preserve"> </w:t>
      </w:r>
      <w:r w:rsidR="00D84EAE">
        <w:t>Problem Description</w:t>
      </w:r>
    </w:p>
    <w:p w14:paraId="1208A766" w14:textId="5876CECC" w:rsidR="00742185" w:rsidRDefault="00F100FD" w:rsidP="00235AB3">
      <w:r>
        <w:t xml:space="preserve">In order to minimize the User Plane buffering delay of low latency applications, AF and NG-RAN attempt to align their understanding of the burst arrival time, </w:t>
      </w:r>
      <w:r w:rsidR="00B22EA8">
        <w:t xml:space="preserve">correcting for any timing discrepancy in their synchronization in the </w:t>
      </w:r>
      <w:r w:rsidR="00B53CF7">
        <w:t>process. When</w:t>
      </w:r>
      <w:r w:rsidR="0053288D">
        <w:t xml:space="preserve"> AF gets the feedback, that may be reactive or proactive as explained below, it can adjust the application </w:t>
      </w:r>
      <w:r w:rsidR="00B53CF7">
        <w:t xml:space="preserve">to adapt the BAT time to the transmission opportunity. This can be done at both NG-RAN side for DL traffic and UE side for UL traffic. </w:t>
      </w:r>
    </w:p>
    <w:p w14:paraId="2AFF9D65" w14:textId="7AD0AFB9" w:rsidR="00235AB3" w:rsidRDefault="00235AB3" w:rsidP="00235AB3">
      <w:r>
        <w:t xml:space="preserve">For low latency communication, </w:t>
      </w:r>
      <w:r w:rsidR="00A17EDE">
        <w:t>SA2</w:t>
      </w:r>
      <w:r w:rsidR="00C703CB">
        <w:t xml:space="preserve"> has agreed to support the following two methods to assist the RAN in adapting DL schedul</w:t>
      </w:r>
      <w:r w:rsidR="00486BC4">
        <w:t>ing to low-latency traffic arrival time:</w:t>
      </w:r>
    </w:p>
    <w:p w14:paraId="4FFF29FE" w14:textId="0511EE40" w:rsidR="00486BC4" w:rsidRDefault="00486BC4" w:rsidP="00486BC4">
      <w:pPr>
        <w:pStyle w:val="ListParagraph"/>
        <w:numPr>
          <w:ilvl w:val="0"/>
          <w:numId w:val="37"/>
        </w:numPr>
      </w:pPr>
      <w:r>
        <w:t>Reactive feedback: B</w:t>
      </w:r>
      <w:r w:rsidRPr="00486BC4">
        <w:t>ased on the observed user plane burst arrivals</w:t>
      </w:r>
      <w:r>
        <w:t xml:space="preserve">, RAN can adapt DL </w:t>
      </w:r>
      <w:r w:rsidR="00A35E25">
        <w:t>resource scheduling to ensure low latency of delivery.</w:t>
      </w:r>
    </w:p>
    <w:p w14:paraId="1BEDCA9E" w14:textId="22CA8BB5" w:rsidR="00A35E25" w:rsidRDefault="00A35E25" w:rsidP="00486BC4">
      <w:pPr>
        <w:pStyle w:val="ListParagraph"/>
        <w:numPr>
          <w:ilvl w:val="0"/>
          <w:numId w:val="37"/>
        </w:numPr>
      </w:pPr>
      <w:r>
        <w:t>Proactive feedback</w:t>
      </w:r>
      <w:r w:rsidR="00404252">
        <w:t>: Burst Arrival Time is provided from AF to RAN as part of TSCAI</w:t>
      </w:r>
      <w:r w:rsidR="00FE2411">
        <w:t xml:space="preserve"> in control signalling. RAN can then adapt resource scheduling to ensure low latency between Burst Arrival Time </w:t>
      </w:r>
      <w:r w:rsidR="00CA56EB">
        <w:t>and RAN scheduled DL resources.</w:t>
      </w:r>
    </w:p>
    <w:p w14:paraId="0DBCB4C4" w14:textId="45D127A3" w:rsidR="00626A96" w:rsidRPr="00361AD9" w:rsidRDefault="00C5250D" w:rsidP="00626A96">
      <w:pPr>
        <w:rPr>
          <w:color w:val="000000" w:themeColor="text1"/>
        </w:rPr>
      </w:pPr>
      <w:r>
        <w:t xml:space="preserve">SA2 is then considering whether </w:t>
      </w:r>
      <w:r w:rsidR="004D145D">
        <w:t xml:space="preserve">to extend DL reactive mechanisms to </w:t>
      </w:r>
      <w:r w:rsidR="008E11EE">
        <w:t xml:space="preserve">UL, and propose whether some feedback from </w:t>
      </w:r>
      <w:r w:rsidR="00626A96">
        <w:t>RRC is required as described</w:t>
      </w:r>
      <w:r w:rsidR="00626A96" w:rsidRPr="00361AD9">
        <w:rPr>
          <w:color w:val="000000" w:themeColor="text1"/>
        </w:rPr>
        <w:t xml:space="preserve"> in clause 8.4 of TR 23.700-25</w:t>
      </w:r>
      <w:r w:rsidR="00626A96">
        <w:rPr>
          <w:color w:val="000000" w:themeColor="text1"/>
        </w:rPr>
        <w:t xml:space="preserve"> as there is no </w:t>
      </w:r>
      <w:r w:rsidR="00626A96" w:rsidRPr="00361AD9">
        <w:rPr>
          <w:color w:val="000000" w:themeColor="text1"/>
        </w:rPr>
        <w:t>BAT in TSCAI to the RAN</w:t>
      </w:r>
      <w:r w:rsidR="00626A96">
        <w:rPr>
          <w:color w:val="000000" w:themeColor="text1"/>
        </w:rPr>
        <w:t xml:space="preserve"> in Reactive feedback</w:t>
      </w:r>
      <w:r w:rsidR="00626A96" w:rsidRPr="00361AD9">
        <w:rPr>
          <w:color w:val="000000" w:themeColor="text1"/>
        </w:rPr>
        <w:t>.</w:t>
      </w:r>
    </w:p>
    <w:p w14:paraId="4F5E5E84" w14:textId="687DDCC2" w:rsidR="00C5250D" w:rsidRDefault="00AC6815" w:rsidP="00626A96">
      <w:pPr>
        <w:pStyle w:val="Heading1"/>
      </w:pPr>
      <w:r>
        <w:t>Extending DL Reactive Feedback Case to UL</w:t>
      </w:r>
    </w:p>
    <w:p w14:paraId="3F8AED85" w14:textId="2C42E006" w:rsidR="007E5804" w:rsidRDefault="007E5804" w:rsidP="007E5804">
      <w:r>
        <w:t>Before providing views, it is useful to attempt to clarify how the proposed reactive UL sc</w:t>
      </w:r>
      <w:r w:rsidR="007E6A0C">
        <w:t>heme works</w:t>
      </w:r>
      <w:r w:rsidR="00682791">
        <w:t xml:space="preserve"> focusing on the aspects of the system affecting NG-RAN</w:t>
      </w:r>
      <w:r w:rsidR="00A77846">
        <w:t xml:space="preserve">, this is adapted for 23.700-25 with the aspects specific to uplink </w:t>
      </w:r>
      <w:r w:rsidR="00A77846" w:rsidRPr="00A77846">
        <w:rPr>
          <w:color w:val="FF0000"/>
        </w:rPr>
        <w:t>in red</w:t>
      </w:r>
      <w:r w:rsidR="007E6A0C">
        <w:t>:</w:t>
      </w:r>
    </w:p>
    <w:p w14:paraId="3053AA8F" w14:textId="0A5C1E4D" w:rsidR="007E6A0C" w:rsidRDefault="007E6A0C" w:rsidP="007E6A0C">
      <w:pPr>
        <w:pStyle w:val="ListParagraph"/>
        <w:numPr>
          <w:ilvl w:val="0"/>
          <w:numId w:val="38"/>
        </w:numPr>
      </w:pPr>
      <w:r>
        <w:t>AF requests 5GS to report BAT offse</w:t>
      </w:r>
      <w:r w:rsidR="00EC4C6A">
        <w:t xml:space="preserve">t, </w:t>
      </w:r>
      <w:r w:rsidR="00944C87">
        <w:t>i.e.,</w:t>
      </w:r>
      <w:r w:rsidR="00944C87" w:rsidRPr="0055089B">
        <w:rPr>
          <w:color w:val="FF0000"/>
        </w:rPr>
        <w:t xml:space="preserve"> the timing of the packet reception at the UE User Plane</w:t>
      </w:r>
      <w:r w:rsidR="00944C87">
        <w:t>.</w:t>
      </w:r>
    </w:p>
    <w:p w14:paraId="0B032493" w14:textId="0EB4319D" w:rsidR="00944C87" w:rsidRDefault="00D22B4E" w:rsidP="007E6A0C">
      <w:pPr>
        <w:pStyle w:val="ListParagraph"/>
        <w:numPr>
          <w:ilvl w:val="0"/>
          <w:numId w:val="38"/>
        </w:numPr>
      </w:pPr>
      <w:r w:rsidRPr="00D22B4E">
        <w:t>SMF provides the notification control parameter to the NG-RAN as described in TS 23.501, and in addition includes the indication of " burst arrival time adaptation" to the QoS profile.</w:t>
      </w:r>
    </w:p>
    <w:p w14:paraId="31E01B4B" w14:textId="0AA81F4A" w:rsidR="009A652C" w:rsidRDefault="009A652C" w:rsidP="007E6A0C">
      <w:pPr>
        <w:pStyle w:val="ListParagraph"/>
        <w:numPr>
          <w:ilvl w:val="0"/>
          <w:numId w:val="38"/>
        </w:numPr>
      </w:pPr>
      <w:r>
        <w:t>I</w:t>
      </w:r>
      <w:r w:rsidRPr="009A652C">
        <w:t>ndication of " burst arrival time adaptation" is set in the TSCAI, and the NG-RAN determines that the PDB can no longer be guaranteed for a QoS Flow</w:t>
      </w:r>
      <w:r w:rsidR="0008747E">
        <w:t xml:space="preserve"> </w:t>
      </w:r>
      <w:r w:rsidR="0008747E" w:rsidRPr="0008747E">
        <w:rPr>
          <w:color w:val="FF0000"/>
        </w:rPr>
        <w:t>upon receiving a report from UE via RRC</w:t>
      </w:r>
      <w:r w:rsidRPr="009A652C">
        <w:t xml:space="preserve">, the NG-RAN notifies the SMF as described in TS 23.501 and in addition may include a BAT offset </w:t>
      </w:r>
      <w:r w:rsidR="0055089B" w:rsidRPr="0055089B">
        <w:rPr>
          <w:color w:val="FF0000"/>
        </w:rPr>
        <w:t xml:space="preserve">reported by the UE </w:t>
      </w:r>
      <w:r w:rsidRPr="009A652C">
        <w:t>to the N2 SM information that is sent to SMF, eventually forwarded via PCF/TSCTSF/NEF to AF</w:t>
      </w:r>
    </w:p>
    <w:p w14:paraId="53F20562" w14:textId="50E53C32" w:rsidR="00A77846" w:rsidRDefault="00A77846" w:rsidP="00B54C14">
      <w:pPr>
        <w:pStyle w:val="ListParagraph"/>
        <w:numPr>
          <w:ilvl w:val="1"/>
          <w:numId w:val="38"/>
        </w:numPr>
      </w:pPr>
      <w:r w:rsidRPr="00A77846">
        <w:t>If the NG-RAN receives the indication for "burst arrival time adaptation", the NG-RAN indicates the parameter to the UE via RRC signalling. The NG-RAN indicates a threshold for the BAT offset reports to the UE.</w:t>
      </w:r>
    </w:p>
    <w:p w14:paraId="05432129" w14:textId="21F3B02F" w:rsidR="0055089B" w:rsidRDefault="0055089B" w:rsidP="00B54C14">
      <w:pPr>
        <w:pStyle w:val="ListParagraph"/>
        <w:numPr>
          <w:ilvl w:val="1"/>
          <w:numId w:val="38"/>
        </w:numPr>
        <w:rPr>
          <w:color w:val="FF0000"/>
        </w:rPr>
      </w:pPr>
      <w:r w:rsidRPr="001655D0">
        <w:rPr>
          <w:color w:val="FF0000"/>
        </w:rPr>
        <w:t xml:space="preserve">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w:t>
      </w:r>
      <w:r w:rsidRPr="001655D0">
        <w:rPr>
          <w:color w:val="FF0000"/>
        </w:rPr>
        <w:lastRenderedPageBreak/>
        <w:t>the time offset value reaches the configured threshold, and NG-RAN sends the BAT offset value to SMF.</w:t>
      </w:r>
    </w:p>
    <w:p w14:paraId="1CBACD46" w14:textId="3F0F3582" w:rsidR="001655D0" w:rsidRDefault="001655D0" w:rsidP="001655D0">
      <w:pPr>
        <w:pStyle w:val="Heading1"/>
      </w:pPr>
      <w:r>
        <w:t xml:space="preserve">Feasibility of the </w:t>
      </w:r>
      <w:r w:rsidR="00CC1F3B">
        <w:t>Measurement</w:t>
      </w:r>
    </w:p>
    <w:p w14:paraId="115877EE" w14:textId="2F9B3004" w:rsidR="00A93F94" w:rsidRDefault="00A93F94" w:rsidP="00A93F94">
      <w:r>
        <w:t xml:space="preserve">The feasibility of the </w:t>
      </w:r>
      <w:r w:rsidR="003703BD">
        <w:t xml:space="preserve">measurement </w:t>
      </w:r>
      <w:r w:rsidR="00CE2213">
        <w:t xml:space="preserve">for a single UE </w:t>
      </w:r>
      <w:r>
        <w:t xml:space="preserve">comes down to whether the UE can measure the time difference between receiving a burst from the application and </w:t>
      </w:r>
      <w:r w:rsidR="00B623A5">
        <w:t xml:space="preserve">the UL </w:t>
      </w:r>
      <w:r w:rsidR="00AF6B7F">
        <w:t xml:space="preserve">grant (likely configured grant) scheduled to transmit the </w:t>
      </w:r>
      <w:r w:rsidR="00C72AC5">
        <w:t>burst</w:t>
      </w:r>
      <w:r w:rsidR="00AF6B7F">
        <w:t xml:space="preserve">. We would first like to state a set of assumptions </w:t>
      </w:r>
      <w:r w:rsidR="008F605B">
        <w:t>to simplify the analysis:</w:t>
      </w:r>
    </w:p>
    <w:p w14:paraId="07ADFE30" w14:textId="4986B814" w:rsidR="008F605B" w:rsidRPr="00E54105" w:rsidRDefault="008F605B" w:rsidP="00A93F94">
      <w:pPr>
        <w:rPr>
          <w:b/>
          <w:bCs/>
        </w:rPr>
      </w:pPr>
      <w:r w:rsidRPr="00E54105">
        <w:rPr>
          <w:b/>
          <w:bCs/>
        </w:rPr>
        <w:t>Assumption 1: The Burst consists of one packet only</w:t>
      </w:r>
      <w:r w:rsidR="00E847EA" w:rsidRPr="00E54105">
        <w:rPr>
          <w:b/>
          <w:bCs/>
        </w:rPr>
        <w:t>.</w:t>
      </w:r>
    </w:p>
    <w:p w14:paraId="5050BA8C" w14:textId="49AFDA35" w:rsidR="00E847EA" w:rsidRPr="00E54105" w:rsidRDefault="00E847EA" w:rsidP="00A93F94">
      <w:pPr>
        <w:rPr>
          <w:b/>
          <w:bCs/>
        </w:rPr>
      </w:pPr>
      <w:r w:rsidRPr="00E54105">
        <w:rPr>
          <w:b/>
          <w:bCs/>
        </w:rPr>
        <w:t>Assumption 2: A CG is used to transmit th</w:t>
      </w:r>
      <w:r w:rsidR="00A55612" w:rsidRPr="00E54105">
        <w:rPr>
          <w:b/>
          <w:bCs/>
        </w:rPr>
        <w:t>e burst</w:t>
      </w:r>
      <w:r w:rsidRPr="00E54105">
        <w:rPr>
          <w:b/>
          <w:bCs/>
        </w:rPr>
        <w:t>.</w:t>
      </w:r>
    </w:p>
    <w:p w14:paraId="618C4ED0" w14:textId="697E76D3" w:rsidR="00E847EA" w:rsidRPr="00E54105" w:rsidRDefault="00E847EA" w:rsidP="00A93F94">
      <w:pPr>
        <w:rPr>
          <w:b/>
          <w:bCs/>
        </w:rPr>
      </w:pPr>
      <w:r w:rsidRPr="00E54105">
        <w:rPr>
          <w:b/>
          <w:bCs/>
        </w:rPr>
        <w:t xml:space="preserve">Assumption </w:t>
      </w:r>
      <w:r w:rsidR="004917CE" w:rsidRPr="00E54105">
        <w:rPr>
          <w:b/>
          <w:bCs/>
        </w:rPr>
        <w:t>3</w:t>
      </w:r>
      <w:r w:rsidRPr="00E54105">
        <w:rPr>
          <w:b/>
          <w:bCs/>
        </w:rPr>
        <w:t>: The low-latency flow being analysed</w:t>
      </w:r>
      <w:r w:rsidR="004917CE" w:rsidRPr="00E54105">
        <w:rPr>
          <w:b/>
          <w:bCs/>
        </w:rPr>
        <w:t xml:space="preserve"> here cannot be deprioritized wrt to the CG allocated to serve it, i.e., the burst never sees excessive latency due to LCH prioritization.</w:t>
      </w:r>
    </w:p>
    <w:p w14:paraId="33A15E23" w14:textId="6F062874" w:rsidR="009A504D" w:rsidRPr="00E54105" w:rsidRDefault="009A504D" w:rsidP="00A93F94">
      <w:pPr>
        <w:rPr>
          <w:b/>
          <w:bCs/>
        </w:rPr>
      </w:pPr>
      <w:r w:rsidRPr="00E54105">
        <w:rPr>
          <w:b/>
          <w:bCs/>
        </w:rPr>
        <w:t>Assumption 4: Similar to assumption 3, the burst cannot be partially transmitted due to PHY or MAC control signal multiplexing.</w:t>
      </w:r>
    </w:p>
    <w:p w14:paraId="1FA78170" w14:textId="10E3199F" w:rsidR="009A504D" w:rsidRDefault="009A504D" w:rsidP="00A93F94">
      <w:r>
        <w:t>The four assumptions before are to remove a</w:t>
      </w:r>
      <w:r w:rsidR="00E54105">
        <w:t>ny randomness coming from RAN in measuring the burst. The rest of the analysis herein will proceed based on these assumptions.</w:t>
      </w:r>
    </w:p>
    <w:p w14:paraId="735A9BEF" w14:textId="7E0FCE25" w:rsidR="00E54105" w:rsidRDefault="00E54105" w:rsidP="00A93F94">
      <w:r>
        <w:t xml:space="preserve">From a RAN point of view, there is nothing technical </w:t>
      </w:r>
      <w:r w:rsidR="004B1B6E">
        <w:t>stopping the UE from timestamping the time when the packet arrives at the PDCP entity</w:t>
      </w:r>
      <w:r w:rsidR="0084303C">
        <w:t xml:space="preserve">, and reporting it to </w:t>
      </w:r>
      <w:r w:rsidR="009511DE">
        <w:t>gNB via RRC signalling</w:t>
      </w:r>
      <w:r w:rsidR="0084303C">
        <w:t xml:space="preserve">. The UE and gNB are synchronized using the same timing (disregarding small discrepancies due to things like propagation delay). The gNB </w:t>
      </w:r>
      <w:r w:rsidR="00AC1890">
        <w:t xml:space="preserve">can then calculate the offset between the CG and </w:t>
      </w:r>
      <w:r w:rsidR="001C57A6">
        <w:t xml:space="preserve">the packet arrival time at the UP, which is the required quantity. </w:t>
      </w:r>
    </w:p>
    <w:p w14:paraId="60D96BA3" w14:textId="7631309C" w:rsidR="001C57A6" w:rsidRDefault="001C57A6" w:rsidP="00A93F94">
      <w:pPr>
        <w:rPr>
          <w:b/>
          <w:bCs/>
        </w:rPr>
      </w:pPr>
      <w:r w:rsidRPr="00143FCA">
        <w:rPr>
          <w:b/>
          <w:bCs/>
        </w:rPr>
        <w:t xml:space="preserve">Observation 1: UE can measure the absolute timing it receives a </w:t>
      </w:r>
      <w:r w:rsidR="00143FCA" w:rsidRPr="00143FCA">
        <w:rPr>
          <w:b/>
          <w:bCs/>
        </w:rPr>
        <w:t>burst and indicate</w:t>
      </w:r>
      <w:r w:rsidR="00B4268B">
        <w:rPr>
          <w:b/>
          <w:bCs/>
        </w:rPr>
        <w:t xml:space="preserve"> that</w:t>
      </w:r>
      <w:r w:rsidR="00143FCA" w:rsidRPr="00143FCA">
        <w:rPr>
          <w:b/>
          <w:bCs/>
        </w:rPr>
        <w:t xml:space="preserve"> to the gNB which can calculate the required offset</w:t>
      </w:r>
      <w:r w:rsidR="00143FCA">
        <w:rPr>
          <w:b/>
          <w:bCs/>
        </w:rPr>
        <w:t xml:space="preserve"> und</w:t>
      </w:r>
      <w:r w:rsidR="007403D7">
        <w:rPr>
          <w:b/>
          <w:bCs/>
        </w:rPr>
        <w:t>er Assumption 1 as a condition</w:t>
      </w:r>
      <w:r w:rsidR="00143FCA" w:rsidRPr="00143FCA">
        <w:rPr>
          <w:b/>
          <w:bCs/>
        </w:rPr>
        <w:t>.</w:t>
      </w:r>
    </w:p>
    <w:p w14:paraId="1BB0AF23" w14:textId="1F999E63" w:rsidR="00143FCA" w:rsidRDefault="00143FCA" w:rsidP="00A93F94">
      <w:r w:rsidRPr="007403D7">
        <w:t xml:space="preserve">If the UE </w:t>
      </w:r>
      <w:r w:rsidR="007403D7">
        <w:t xml:space="preserve">was tasked with measuring the offset itself, that can still be done by an internal signal between the MAC and PDCP. While such a measurement is not standardized, it is not hard for the UE to do that as an implementation option. There are some reservations </w:t>
      </w:r>
      <w:r w:rsidR="00AD233F">
        <w:t xml:space="preserve">on that cross-layer information exchange, however in principle, the UE can </w:t>
      </w:r>
      <w:r w:rsidR="00EA24FF">
        <w:t>measure an of</w:t>
      </w:r>
      <w:r w:rsidR="00C1447E">
        <w:t xml:space="preserve">fset between MAC and PDCP, but a new capability needs to be defined in order to </w:t>
      </w:r>
      <w:r w:rsidR="008712E4">
        <w:t>ensure that a UE configured with that behaviour can actually perform it.</w:t>
      </w:r>
    </w:p>
    <w:p w14:paraId="635DFDC0" w14:textId="056C7A3B" w:rsidR="008712E4" w:rsidRDefault="008712E4" w:rsidP="00A93F94">
      <w:pPr>
        <w:rPr>
          <w:b/>
          <w:bCs/>
        </w:rPr>
      </w:pPr>
      <w:r w:rsidRPr="008712E4">
        <w:rPr>
          <w:b/>
          <w:bCs/>
        </w:rPr>
        <w:t xml:space="preserve">Observation 2: UE can measure the timing offset between receiving the packet and the grant as an implementation, but a new capability needs to be defined for the behaviour to be configured by the NW. </w:t>
      </w:r>
    </w:p>
    <w:p w14:paraId="2D99E288" w14:textId="4E10E64A" w:rsidR="008712E4" w:rsidRPr="008712E4" w:rsidRDefault="00CC1F3B" w:rsidP="008712E4">
      <w:pPr>
        <w:pStyle w:val="Heading1"/>
      </w:pPr>
      <w:r>
        <w:t xml:space="preserve">Overall Proposal </w:t>
      </w:r>
      <w:r w:rsidR="003F2226">
        <w:t>Assessment</w:t>
      </w:r>
    </w:p>
    <w:p w14:paraId="1B04022F" w14:textId="7B82E2FC" w:rsidR="004917CE" w:rsidRDefault="00AF0D42" w:rsidP="00A93F94">
      <w:r>
        <w:t xml:space="preserve">Having commented on the narrow question of single UE feasibility, we would like to also give some views on the efficacy of the whole proposal. In the end, the intention is to instruct the AF to </w:t>
      </w:r>
      <w:r w:rsidR="0072244B">
        <w:t xml:space="preserve">change the BAT on the UE UP </w:t>
      </w:r>
      <w:r w:rsidR="004654B7">
        <w:t xml:space="preserve">in-order to reduce delay. </w:t>
      </w:r>
      <w:r w:rsidR="00295E72">
        <w:t xml:space="preserve">It is unclear why the UE has to do that by sending measurements to RAN which has to relay those measurements all the way to the AF, which in turn overlays some instructions back to the </w:t>
      </w:r>
      <w:r w:rsidR="004F7F08">
        <w:t>application</w:t>
      </w:r>
      <w:r w:rsidR="00295E72">
        <w:t xml:space="preserve"> located at the UE. This method requires many hops of signalling and translation steps between UE, RAN, CN and AF to generate an instruction back to the application, located at the UE. Thus, we comment that the proposal by SA2 </w:t>
      </w:r>
      <w:r w:rsidR="00CB54BD">
        <w:t xml:space="preserve">does the job by introducing intensive control signalling. In the RAN2 scope, this packet-based event RRC </w:t>
      </w:r>
      <w:r w:rsidR="0076660B">
        <w:t xml:space="preserve">control signalling overhead is intensive and not recommended when the task can be done using less signalling. </w:t>
      </w:r>
    </w:p>
    <w:p w14:paraId="3A873469" w14:textId="1658C315" w:rsidR="0076660B" w:rsidRPr="00B75F9D" w:rsidRDefault="0076660B" w:rsidP="00A93F94">
      <w:pPr>
        <w:rPr>
          <w:b/>
          <w:bCs/>
        </w:rPr>
      </w:pPr>
      <w:r w:rsidRPr="00B75F9D">
        <w:rPr>
          <w:b/>
          <w:bCs/>
        </w:rPr>
        <w:t xml:space="preserve">Observation 3: </w:t>
      </w:r>
      <w:r w:rsidR="00132675" w:rsidRPr="00B75F9D">
        <w:rPr>
          <w:b/>
          <w:bCs/>
        </w:rPr>
        <w:t>The overall task ca</w:t>
      </w:r>
      <w:r w:rsidR="001F041E">
        <w:rPr>
          <w:b/>
          <w:bCs/>
        </w:rPr>
        <w:t>n</w:t>
      </w:r>
      <w:r w:rsidR="00132675" w:rsidRPr="00B75F9D">
        <w:rPr>
          <w:b/>
          <w:bCs/>
        </w:rPr>
        <w:t xml:space="preserve"> be performed by the UE </w:t>
      </w:r>
      <w:r w:rsidR="006D32C5" w:rsidRPr="00B75F9D">
        <w:rPr>
          <w:b/>
          <w:bCs/>
        </w:rPr>
        <w:t xml:space="preserve">internally informing the application of the grant timing or current offset. </w:t>
      </w:r>
    </w:p>
    <w:p w14:paraId="70148C12" w14:textId="4DA44577" w:rsidR="006D32C5" w:rsidRDefault="00494ABF" w:rsidP="00A93F94">
      <w:r>
        <w:t xml:space="preserve">The amount of control signalling, specifically, RRC signalling needed for this task unnecessarily reduces the capacity of the channel, thus, it is advised that from a RAN2 point of view this proposal is substituted with simple internal UE signalling, as in its current form, the amount of signalling is not justified for the task. </w:t>
      </w:r>
    </w:p>
    <w:p w14:paraId="3209C577" w14:textId="44FCFE61" w:rsidR="00494ABF" w:rsidRPr="00B75F9D" w:rsidRDefault="00494ABF" w:rsidP="00A93F94">
      <w:pPr>
        <w:rPr>
          <w:b/>
          <w:bCs/>
        </w:rPr>
      </w:pPr>
      <w:r w:rsidRPr="00B75F9D">
        <w:rPr>
          <w:b/>
          <w:bCs/>
        </w:rPr>
        <w:t xml:space="preserve">Observation 4: The amount of RRC signalling </w:t>
      </w:r>
      <w:r w:rsidR="00CC1F3B" w:rsidRPr="00B75F9D">
        <w:rPr>
          <w:b/>
          <w:bCs/>
        </w:rPr>
        <w:t xml:space="preserve">in the </w:t>
      </w:r>
      <w:r w:rsidR="00AF51FB" w:rsidRPr="00B75F9D">
        <w:rPr>
          <w:b/>
          <w:bCs/>
        </w:rPr>
        <w:t>proposal</w:t>
      </w:r>
      <w:r w:rsidR="00CC1F3B" w:rsidRPr="00B75F9D">
        <w:rPr>
          <w:b/>
          <w:bCs/>
        </w:rPr>
        <w:t xml:space="preserve"> is not justified for the overall task, which </w:t>
      </w:r>
      <w:r w:rsidR="00AF51FB">
        <w:rPr>
          <w:b/>
          <w:bCs/>
        </w:rPr>
        <w:t xml:space="preserve">can be performed </w:t>
      </w:r>
      <w:r w:rsidR="00CC1F3B" w:rsidRPr="00B75F9D">
        <w:rPr>
          <w:b/>
          <w:bCs/>
        </w:rPr>
        <w:t>internal</w:t>
      </w:r>
      <w:r w:rsidR="00AF51FB">
        <w:rPr>
          <w:b/>
          <w:bCs/>
        </w:rPr>
        <w:t>ly</w:t>
      </w:r>
      <w:r w:rsidR="00CC1F3B" w:rsidRPr="00B75F9D">
        <w:rPr>
          <w:b/>
          <w:bCs/>
        </w:rPr>
        <w:t xml:space="preserve"> </w:t>
      </w:r>
      <w:r w:rsidR="00AF51FB">
        <w:rPr>
          <w:b/>
          <w:bCs/>
        </w:rPr>
        <w:t>at</w:t>
      </w:r>
      <w:r w:rsidR="00CC1F3B" w:rsidRPr="00B75F9D">
        <w:rPr>
          <w:b/>
          <w:bCs/>
        </w:rPr>
        <w:t xml:space="preserve"> the UE.</w:t>
      </w:r>
    </w:p>
    <w:p w14:paraId="5765A21B" w14:textId="362F15ED" w:rsidR="00CC1F3B" w:rsidRPr="00B75F9D" w:rsidRDefault="00CC1F3B" w:rsidP="00A93F94">
      <w:pPr>
        <w:rPr>
          <w:b/>
          <w:bCs/>
        </w:rPr>
      </w:pPr>
      <w:r w:rsidRPr="00B75F9D">
        <w:rPr>
          <w:b/>
          <w:bCs/>
        </w:rPr>
        <w:t>Proposal 1: RAN2 to consider the proposed LS response included.</w:t>
      </w:r>
    </w:p>
    <w:p w14:paraId="08AAEE76" w14:textId="7383C751" w:rsidR="00CC1F3B" w:rsidRDefault="00CC1F3B" w:rsidP="00CC1F3B">
      <w:pPr>
        <w:pStyle w:val="Heading1"/>
      </w:pPr>
      <w:r>
        <w:lastRenderedPageBreak/>
        <w:t>Proposed LS Response to SA2</w:t>
      </w:r>
    </w:p>
    <w:p w14:paraId="5F012287" w14:textId="5E12D430" w:rsidR="00657A3D" w:rsidRDefault="00657A3D" w:rsidP="00657A3D">
      <w:pPr>
        <w:widowControl w:val="0"/>
        <w:overflowPunct w:val="0"/>
        <w:adjustRightInd w:val="0"/>
        <w:spacing w:before="240"/>
        <w:jc w:val="both"/>
        <w:textAlignment w:val="baseline"/>
        <w:rPr>
          <w:rFonts w:ascii="Arial" w:eastAsia="DengXian" w:hAnsi="Arial" w:cs="Arial"/>
          <w:bCs/>
          <w:kern w:val="2"/>
          <w:lang w:val="en-US" w:eastAsia="zh-CN"/>
        </w:rPr>
      </w:pPr>
      <w:r w:rsidRPr="002C5C1E">
        <w:rPr>
          <w:rFonts w:ascii="Arial" w:eastAsia="DengXian" w:hAnsi="Arial" w:cs="Arial"/>
          <w:bCs/>
          <w:kern w:val="2"/>
          <w:lang w:val="en-US" w:eastAsia="zh-CN"/>
        </w:rPr>
        <w:t>RAN</w:t>
      </w:r>
      <w:r>
        <w:rPr>
          <w:rFonts w:ascii="Arial" w:eastAsia="DengXian" w:hAnsi="Arial" w:cs="Arial"/>
          <w:bCs/>
          <w:kern w:val="2"/>
          <w:lang w:val="en-US" w:eastAsia="zh-CN"/>
        </w:rPr>
        <w:t>2</w:t>
      </w:r>
      <w:r w:rsidRPr="002C5C1E">
        <w:rPr>
          <w:rFonts w:ascii="Arial" w:eastAsia="DengXian" w:hAnsi="Arial" w:cs="Arial"/>
          <w:bCs/>
          <w:kern w:val="2"/>
          <w:lang w:val="en-US" w:eastAsia="zh-CN"/>
        </w:rPr>
        <w:t xml:space="preserve"> would like to thank SA2 for </w:t>
      </w:r>
      <w:r>
        <w:rPr>
          <w:rFonts w:ascii="Arial" w:eastAsia="DengXian" w:hAnsi="Arial" w:cs="Arial"/>
          <w:bCs/>
          <w:kern w:val="2"/>
          <w:lang w:val="en-US" w:eastAsia="zh-CN"/>
        </w:rPr>
        <w:t>the question related to uplink low-latency traffic</w:t>
      </w:r>
      <w:r w:rsidRPr="002C5C1E">
        <w:rPr>
          <w:rFonts w:ascii="Arial" w:eastAsia="DengXian" w:hAnsi="Arial" w:cs="Arial"/>
          <w:bCs/>
          <w:kern w:val="2"/>
          <w:lang w:val="en-US" w:eastAsia="zh-CN"/>
        </w:rPr>
        <w:t xml:space="preserve">. </w:t>
      </w:r>
    </w:p>
    <w:p w14:paraId="49966C7C" w14:textId="1363259C" w:rsid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Pr>
          <w:rFonts w:ascii="Arial" w:eastAsia="DengXian" w:hAnsi="Arial" w:cs="Arial"/>
          <w:bCs/>
          <w:kern w:val="2"/>
          <w:lang w:val="en-US" w:eastAsia="zh-CN"/>
        </w:rPr>
        <w:t>For the questions asked by SA2, RAN2 provides the answers as follows:</w:t>
      </w:r>
    </w:p>
    <w:p w14:paraId="5DA681ED" w14:textId="3B769090" w:rsid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Pr>
          <w:rFonts w:ascii="Arial" w:eastAsia="DengXian" w:hAnsi="Arial" w:cs="Arial"/>
          <w:bCs/>
          <w:kern w:val="2"/>
          <w:lang w:val="en-US" w:eastAsia="zh-CN"/>
        </w:rPr>
        <w:t>Under the following Assumptions:</w:t>
      </w:r>
    </w:p>
    <w:p w14:paraId="059C8445" w14:textId="77777777" w:rsidR="00657A3D" w:rsidRP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sidRPr="00657A3D">
        <w:rPr>
          <w:rFonts w:ascii="Arial" w:eastAsia="DengXian" w:hAnsi="Arial" w:cs="Arial"/>
          <w:bCs/>
          <w:kern w:val="2"/>
          <w:lang w:val="en-US" w:eastAsia="zh-CN"/>
        </w:rPr>
        <w:t>Assumption 1: The Burst consists of one packet only.</w:t>
      </w:r>
    </w:p>
    <w:p w14:paraId="608AFEC4" w14:textId="77777777" w:rsidR="00657A3D" w:rsidRP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sidRPr="00657A3D">
        <w:rPr>
          <w:rFonts w:ascii="Arial" w:eastAsia="DengXian" w:hAnsi="Arial" w:cs="Arial"/>
          <w:bCs/>
          <w:kern w:val="2"/>
          <w:lang w:val="en-US" w:eastAsia="zh-CN"/>
        </w:rPr>
        <w:t>Assumption 2: A CG is used to transmit the burst.</w:t>
      </w:r>
    </w:p>
    <w:p w14:paraId="4F5C8BC8" w14:textId="02B625D6" w:rsidR="00657A3D" w:rsidRP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sidRPr="00657A3D">
        <w:rPr>
          <w:rFonts w:ascii="Arial" w:eastAsia="DengXian" w:hAnsi="Arial" w:cs="Arial"/>
          <w:bCs/>
          <w:kern w:val="2"/>
          <w:lang w:val="en-US" w:eastAsia="zh-CN"/>
        </w:rPr>
        <w:t>Assumption 3: The low-latency flow being analyzed here cannot be deprioritized w</w:t>
      </w:r>
      <w:r>
        <w:rPr>
          <w:rFonts w:ascii="Arial" w:eastAsia="DengXian" w:hAnsi="Arial" w:cs="Arial"/>
          <w:bCs/>
          <w:kern w:val="2"/>
          <w:lang w:val="en-US" w:eastAsia="zh-CN"/>
        </w:rPr>
        <w:t>ith respect</w:t>
      </w:r>
      <w:r w:rsidRPr="00657A3D">
        <w:rPr>
          <w:rFonts w:ascii="Arial" w:eastAsia="DengXian" w:hAnsi="Arial" w:cs="Arial"/>
          <w:bCs/>
          <w:kern w:val="2"/>
          <w:lang w:val="en-US" w:eastAsia="zh-CN"/>
        </w:rPr>
        <w:t xml:space="preserve"> to the CG allocated to serve it, i.e., the burst never sees excessive latency due to LCH prioritization.</w:t>
      </w:r>
    </w:p>
    <w:p w14:paraId="4E94A8B9" w14:textId="20D626A3" w:rsidR="00657A3D" w:rsidRDefault="00657A3D" w:rsidP="00657A3D">
      <w:pPr>
        <w:widowControl w:val="0"/>
        <w:overflowPunct w:val="0"/>
        <w:adjustRightInd w:val="0"/>
        <w:jc w:val="both"/>
        <w:textAlignment w:val="baseline"/>
        <w:rPr>
          <w:rFonts w:ascii="Arial" w:eastAsia="DengXian" w:hAnsi="Arial" w:cs="Arial"/>
          <w:bCs/>
          <w:kern w:val="2"/>
          <w:lang w:val="en-US" w:eastAsia="zh-CN"/>
        </w:rPr>
      </w:pPr>
      <w:r w:rsidRPr="00657A3D">
        <w:rPr>
          <w:rFonts w:ascii="Arial" w:eastAsia="DengXian" w:hAnsi="Arial" w:cs="Arial"/>
          <w:bCs/>
          <w:kern w:val="2"/>
          <w:lang w:val="en-US" w:eastAsia="zh-CN"/>
        </w:rPr>
        <w:t>Assumption 4: Similar to assumption 3, the burst cannot be partially transmitted due to PHY or MAC control signal multiplexing.</w:t>
      </w:r>
    </w:p>
    <w:p w14:paraId="5294EEEB" w14:textId="4D9C8929" w:rsidR="00657A3D" w:rsidRDefault="00526476" w:rsidP="00657A3D">
      <w:pPr>
        <w:widowControl w:val="0"/>
        <w:overflowPunct w:val="0"/>
        <w:adjustRightInd w:val="0"/>
        <w:jc w:val="both"/>
        <w:textAlignment w:val="baseline"/>
        <w:rPr>
          <w:rFonts w:ascii="Arial" w:eastAsia="DengXian" w:hAnsi="Arial" w:cs="Arial"/>
          <w:bCs/>
          <w:kern w:val="2"/>
          <w:lang w:val="en-US" w:eastAsia="zh-CN"/>
        </w:rPr>
      </w:pPr>
      <w:r>
        <w:rPr>
          <w:rFonts w:ascii="Arial" w:eastAsia="DengXian" w:hAnsi="Arial" w:cs="Arial"/>
          <w:bCs/>
          <w:kern w:val="2"/>
          <w:lang w:val="en-US" w:eastAsia="zh-CN"/>
        </w:rPr>
        <w:t xml:space="preserve">It is possible for the UE to measure the absolute timing the packet is received to the PDCP or the offset between the timing of receiving a packet at the PDCP and the CG occasion to transmit that packet. </w:t>
      </w:r>
    </w:p>
    <w:p w14:paraId="21825B99" w14:textId="552867AC" w:rsidR="00CC1F3B" w:rsidRPr="00246C9E" w:rsidRDefault="00526476" w:rsidP="00246C9E">
      <w:pPr>
        <w:widowControl w:val="0"/>
        <w:overflowPunct w:val="0"/>
        <w:adjustRightInd w:val="0"/>
        <w:jc w:val="both"/>
        <w:textAlignment w:val="baseline"/>
        <w:rPr>
          <w:rFonts w:ascii="Arial" w:eastAsia="DengXian" w:hAnsi="Arial" w:cs="Arial"/>
          <w:bCs/>
          <w:kern w:val="2"/>
          <w:lang w:val="en-US" w:eastAsia="zh-CN"/>
        </w:rPr>
      </w:pPr>
      <w:r>
        <w:rPr>
          <w:rFonts w:ascii="Arial" w:eastAsia="DengXian" w:hAnsi="Arial" w:cs="Arial"/>
          <w:bCs/>
          <w:kern w:val="2"/>
          <w:lang w:val="en-US" w:eastAsia="zh-CN"/>
        </w:rPr>
        <w:t xml:space="preserve">However, for the overall task, the UE can also simply inform the Application running on the UE with the time of the grant occasion or </w:t>
      </w:r>
      <w:r w:rsidR="00CB67CD">
        <w:rPr>
          <w:rFonts w:ascii="Arial" w:eastAsia="DengXian" w:hAnsi="Arial" w:cs="Arial"/>
          <w:bCs/>
          <w:kern w:val="2"/>
          <w:lang w:val="en-US" w:eastAsia="zh-CN"/>
        </w:rPr>
        <w:t xml:space="preserve">time between packet reception and the grant occasion internally, thus, RAN2 views the proposed scheme as having unnecessary intensive signalling between RAN, CN, AF and </w:t>
      </w:r>
      <w:r w:rsidR="00246C9E">
        <w:rPr>
          <w:rFonts w:ascii="Arial" w:eastAsia="DengXian" w:hAnsi="Arial" w:cs="Arial"/>
          <w:bCs/>
          <w:kern w:val="2"/>
          <w:lang w:val="en-US" w:eastAsia="zh-CN"/>
        </w:rPr>
        <w:t>UE</w:t>
      </w:r>
      <w:r w:rsidR="00C9789D">
        <w:rPr>
          <w:rFonts w:ascii="Arial" w:eastAsia="DengXian" w:hAnsi="Arial" w:cs="Arial"/>
          <w:bCs/>
          <w:kern w:val="2"/>
          <w:lang w:val="en-US" w:eastAsia="zh-CN"/>
        </w:rPr>
        <w:t>,</w:t>
      </w:r>
      <w:r w:rsidR="00246C9E">
        <w:rPr>
          <w:rFonts w:ascii="Arial" w:eastAsia="DengXian" w:hAnsi="Arial" w:cs="Arial"/>
          <w:bCs/>
          <w:kern w:val="2"/>
          <w:lang w:val="en-US" w:eastAsia="zh-CN"/>
        </w:rPr>
        <w:t xml:space="preserve"> and proposes the task be handled internally within UE implementation</w:t>
      </w:r>
      <w:r w:rsidR="009D32A9">
        <w:rPr>
          <w:rFonts w:ascii="Arial" w:eastAsia="DengXian" w:hAnsi="Arial" w:cs="Arial"/>
          <w:bCs/>
          <w:kern w:val="2"/>
          <w:lang w:val="en-US" w:eastAsia="zh-CN"/>
        </w:rPr>
        <w:t>,</w:t>
      </w:r>
      <w:r w:rsidR="00246C9E">
        <w:rPr>
          <w:rFonts w:ascii="Arial" w:eastAsia="DengXian" w:hAnsi="Arial" w:cs="Arial"/>
          <w:bCs/>
          <w:kern w:val="2"/>
          <w:lang w:val="en-US" w:eastAsia="zh-CN"/>
        </w:rPr>
        <w:t xml:space="preserve"> since the UE has all the information needed to perform that internal task. </w:t>
      </w:r>
    </w:p>
    <w:p w14:paraId="23DA704C" w14:textId="42AEFD6D" w:rsidR="0096408F" w:rsidRDefault="0096408F" w:rsidP="0096408F">
      <w:pPr>
        <w:pStyle w:val="Heading1"/>
      </w:pPr>
      <w:r>
        <w:t>Conclusion</w:t>
      </w:r>
    </w:p>
    <w:p w14:paraId="19244F42" w14:textId="77777777" w:rsidR="00BC614A" w:rsidRDefault="00BC614A" w:rsidP="00BC614A">
      <w:pPr>
        <w:rPr>
          <w:b/>
          <w:bCs/>
        </w:rPr>
      </w:pPr>
      <w:r w:rsidRPr="00143FCA">
        <w:rPr>
          <w:b/>
          <w:bCs/>
        </w:rPr>
        <w:t>Observation 1: UE can measure the absolute timing it receives a burst and indicate</w:t>
      </w:r>
      <w:r>
        <w:rPr>
          <w:b/>
          <w:bCs/>
        </w:rPr>
        <w:t xml:space="preserve"> that</w:t>
      </w:r>
      <w:r w:rsidRPr="00143FCA">
        <w:rPr>
          <w:b/>
          <w:bCs/>
        </w:rPr>
        <w:t xml:space="preserve"> to the gNB which can calculate the required offset</w:t>
      </w:r>
      <w:r>
        <w:rPr>
          <w:b/>
          <w:bCs/>
        </w:rPr>
        <w:t xml:space="preserve"> under Assumption 1 as a condition</w:t>
      </w:r>
      <w:r w:rsidRPr="00143FCA">
        <w:rPr>
          <w:b/>
          <w:bCs/>
        </w:rPr>
        <w:t>.</w:t>
      </w:r>
    </w:p>
    <w:p w14:paraId="21015A31" w14:textId="77777777" w:rsidR="00BC614A" w:rsidRDefault="00BC614A" w:rsidP="00BC614A">
      <w:pPr>
        <w:rPr>
          <w:b/>
          <w:bCs/>
        </w:rPr>
      </w:pPr>
      <w:r w:rsidRPr="008712E4">
        <w:rPr>
          <w:b/>
          <w:bCs/>
        </w:rPr>
        <w:t xml:space="preserve">Observation 2: UE can measure the timing offset between receiving the packet and the grant as an implementation, but a new capability needs to be defined for the behaviour to be configured by the NW. </w:t>
      </w:r>
    </w:p>
    <w:p w14:paraId="4BEDBAA7" w14:textId="77777777" w:rsidR="00BC614A" w:rsidRPr="00B75F9D" w:rsidRDefault="00BC614A" w:rsidP="00BC614A">
      <w:pPr>
        <w:rPr>
          <w:b/>
          <w:bCs/>
        </w:rPr>
      </w:pPr>
      <w:r w:rsidRPr="00B75F9D">
        <w:rPr>
          <w:b/>
          <w:bCs/>
        </w:rPr>
        <w:t>Observation 3: The overall task ca</w:t>
      </w:r>
      <w:r>
        <w:rPr>
          <w:b/>
          <w:bCs/>
        </w:rPr>
        <w:t>n</w:t>
      </w:r>
      <w:r w:rsidRPr="00B75F9D">
        <w:rPr>
          <w:b/>
          <w:bCs/>
        </w:rPr>
        <w:t xml:space="preserve"> be performed by the UE internally informing the application of the grant timing or current offset. </w:t>
      </w:r>
    </w:p>
    <w:p w14:paraId="7A1E82FD" w14:textId="77777777" w:rsidR="00BC614A" w:rsidRPr="00B75F9D" w:rsidRDefault="00BC614A" w:rsidP="00BC614A">
      <w:pPr>
        <w:rPr>
          <w:b/>
          <w:bCs/>
        </w:rPr>
      </w:pPr>
      <w:r w:rsidRPr="00B75F9D">
        <w:rPr>
          <w:b/>
          <w:bCs/>
        </w:rPr>
        <w:t xml:space="preserve">Observation 4: The amount of RRC signalling in the proposal is not justified for the overall task, which </w:t>
      </w:r>
      <w:r>
        <w:rPr>
          <w:b/>
          <w:bCs/>
        </w:rPr>
        <w:t xml:space="preserve">can be performed </w:t>
      </w:r>
      <w:r w:rsidRPr="00B75F9D">
        <w:rPr>
          <w:b/>
          <w:bCs/>
        </w:rPr>
        <w:t>internal</w:t>
      </w:r>
      <w:r>
        <w:rPr>
          <w:b/>
          <w:bCs/>
        </w:rPr>
        <w:t>ly</w:t>
      </w:r>
      <w:r w:rsidRPr="00B75F9D">
        <w:rPr>
          <w:b/>
          <w:bCs/>
        </w:rPr>
        <w:t xml:space="preserve"> </w:t>
      </w:r>
      <w:r>
        <w:rPr>
          <w:b/>
          <w:bCs/>
        </w:rPr>
        <w:t>at</w:t>
      </w:r>
      <w:r w:rsidRPr="00B75F9D">
        <w:rPr>
          <w:b/>
          <w:bCs/>
        </w:rPr>
        <w:t xml:space="preserve"> the UE.</w:t>
      </w:r>
    </w:p>
    <w:p w14:paraId="4E3D1A3C" w14:textId="588BACC3" w:rsidR="00BC614A" w:rsidRPr="009516DE" w:rsidRDefault="00BC614A" w:rsidP="00BC614A">
      <w:pPr>
        <w:rPr>
          <w:b/>
          <w:bCs/>
        </w:rPr>
      </w:pPr>
      <w:r w:rsidRPr="00B75F9D">
        <w:rPr>
          <w:b/>
          <w:bCs/>
        </w:rPr>
        <w:t>Proposal 1: RAN2 to consider the proposed LS response included.</w:t>
      </w:r>
    </w:p>
    <w:p w14:paraId="0E224C59" w14:textId="7CB0667A" w:rsidR="0096408F" w:rsidRDefault="004412F0" w:rsidP="006B548A">
      <w:pPr>
        <w:pStyle w:val="Heading1"/>
      </w:pPr>
      <w:r>
        <w:t>Annex LS from SA2</w:t>
      </w:r>
      <w:r w:rsidR="006B548A">
        <w:t xml:space="preserve"> </w:t>
      </w:r>
      <w:r w:rsidR="006B548A" w:rsidRPr="006B548A">
        <w:t>S2-2209879</w:t>
      </w:r>
    </w:p>
    <w:p w14:paraId="3F276916" w14:textId="77777777" w:rsidR="007404E9" w:rsidRPr="00361AD9" w:rsidRDefault="007404E9" w:rsidP="007404E9">
      <w:pPr>
        <w:spacing w:after="120"/>
        <w:rPr>
          <w:rFonts w:ascii="Arial" w:hAnsi="Arial" w:cs="Arial"/>
          <w:b/>
        </w:rPr>
      </w:pPr>
      <w:r w:rsidRPr="00361AD9">
        <w:rPr>
          <w:rFonts w:ascii="Arial" w:hAnsi="Arial" w:cs="Arial"/>
          <w:b/>
        </w:rPr>
        <w:t>1. Overall Description:</w:t>
      </w:r>
    </w:p>
    <w:p w14:paraId="65F74ECD" w14:textId="77777777" w:rsidR="007404E9" w:rsidRPr="00361AD9" w:rsidRDefault="007404E9" w:rsidP="007404E9">
      <w:pPr>
        <w:rPr>
          <w:color w:val="000000" w:themeColor="text1"/>
        </w:rPr>
      </w:pPr>
      <w:r w:rsidRPr="00361AD9">
        <w:rPr>
          <w:color w:val="000000" w:themeColor="text1"/>
        </w:rPr>
        <w:t xml:space="preserve">SA2 has concluded the KI#6 “Adapting downstream scheduling based on RAN feedback for low latency communication” as described in clause 8.4 of TR 23.700-25. Both Proactive feedback and Reactive feedback shall be supported in normative phase.  Reactive feedback </w:t>
      </w:r>
      <w:r>
        <w:rPr>
          <w:color w:val="000000" w:themeColor="text1"/>
        </w:rPr>
        <w:t xml:space="preserve">is based on the observed user plane burst arrivals and </w:t>
      </w:r>
      <w:r w:rsidRPr="00361AD9">
        <w:rPr>
          <w:color w:val="000000" w:themeColor="text1"/>
        </w:rPr>
        <w:t>does not need the AF to provide Burst Arrive Time (i.e. there can be no BAT in TSCAI to the RAN)</w:t>
      </w:r>
      <w:r>
        <w:rPr>
          <w:color w:val="000000" w:themeColor="text1"/>
        </w:rPr>
        <w:t xml:space="preserve"> in control signalling</w:t>
      </w:r>
      <w:r w:rsidRPr="00361AD9">
        <w:rPr>
          <w:color w:val="000000" w:themeColor="text1"/>
        </w:rPr>
        <w:t xml:space="preserve">. </w:t>
      </w:r>
      <w:r>
        <w:rPr>
          <w:color w:val="000000" w:themeColor="text1"/>
        </w:rPr>
        <w:t xml:space="preserve">Proactive feedback is based on the BAT provided to RAN in the TSCAI. </w:t>
      </w:r>
    </w:p>
    <w:p w14:paraId="5B96F832" w14:textId="77777777" w:rsidR="007404E9" w:rsidRPr="00361AD9" w:rsidRDefault="007404E9" w:rsidP="007404E9">
      <w:pPr>
        <w:rPr>
          <w:color w:val="000000" w:themeColor="text1"/>
        </w:rPr>
      </w:pPr>
    </w:p>
    <w:p w14:paraId="49BC7B51" w14:textId="77777777" w:rsidR="007404E9" w:rsidRPr="00361AD9" w:rsidRDefault="007404E9" w:rsidP="007404E9">
      <w:pPr>
        <w:rPr>
          <w:color w:val="000000" w:themeColor="text1"/>
        </w:rPr>
      </w:pPr>
      <w:r w:rsidRPr="00361AD9">
        <w:rPr>
          <w:color w:val="000000" w:themeColor="text1"/>
        </w:rPr>
        <w:t xml:space="preserve">There is an editor’s note </w:t>
      </w:r>
      <w:r>
        <w:rPr>
          <w:color w:val="000000" w:themeColor="text1"/>
        </w:rPr>
        <w:t xml:space="preserve">regarding </w:t>
      </w:r>
      <w:r w:rsidRPr="00A5184C">
        <w:rPr>
          <w:color w:val="000000" w:themeColor="text1"/>
          <w:highlight w:val="yellow"/>
        </w:rPr>
        <w:t>UL adaptation in Reactive feedback</w:t>
      </w:r>
      <w:r>
        <w:rPr>
          <w:color w:val="000000" w:themeColor="text1"/>
        </w:rPr>
        <w:t>:.</w:t>
      </w:r>
      <w:r w:rsidRPr="00361AD9">
        <w:rPr>
          <w:color w:val="000000" w:themeColor="text1"/>
        </w:rPr>
        <w:t xml:space="preserve"> ”</w:t>
      </w:r>
      <w:r w:rsidRPr="00361AD9">
        <w:t xml:space="preserve"> Editor’s note: the need for UL BAT adaptation and the associated RRC signalling as described above is to be confirmed by RA</w:t>
      </w:r>
      <w:r w:rsidRPr="00D81066">
        <w:t>N2.</w:t>
      </w:r>
      <w:r w:rsidRPr="00D81066">
        <w:rPr>
          <w:color w:val="000000" w:themeColor="text1"/>
        </w:rPr>
        <w:t xml:space="preserve">” The background is that SA2 is considering that the adaptation mechanism used for DL can also be extended for </w:t>
      </w:r>
      <w:r w:rsidRPr="00AC6815">
        <w:rPr>
          <w:color w:val="000000" w:themeColor="text1"/>
          <w:highlight w:val="yellow"/>
        </w:rPr>
        <w:t>UL in Reactive feedback case</w:t>
      </w:r>
      <w:r w:rsidRPr="00D81066">
        <w:rPr>
          <w:color w:val="000000" w:themeColor="text1"/>
        </w:rPr>
        <w:t>.</w:t>
      </w:r>
      <w:r>
        <w:rPr>
          <w:color w:val="000000" w:themeColor="text1"/>
        </w:rPr>
        <w:t xml:space="preserve"> For this, </w:t>
      </w:r>
      <w:r w:rsidRPr="00361AD9">
        <w:rPr>
          <w:color w:val="000000" w:themeColor="text1"/>
        </w:rPr>
        <w:t>feedback from UE</w:t>
      </w:r>
      <w:r>
        <w:rPr>
          <w:color w:val="000000" w:themeColor="text1"/>
        </w:rPr>
        <w:t xml:space="preserve"> over RRC</w:t>
      </w:r>
      <w:r w:rsidRPr="00361AD9">
        <w:rPr>
          <w:color w:val="000000" w:themeColor="text1"/>
        </w:rPr>
        <w:t xml:space="preserve"> may be required as described in clause 8.4 of TR 23.700-25</w:t>
      </w:r>
      <w:r>
        <w:rPr>
          <w:color w:val="000000" w:themeColor="text1"/>
        </w:rPr>
        <w:t xml:space="preserve"> as there is no </w:t>
      </w:r>
      <w:r w:rsidRPr="00361AD9">
        <w:rPr>
          <w:color w:val="000000" w:themeColor="text1"/>
        </w:rPr>
        <w:t>BAT in TSCAI to the RAN</w:t>
      </w:r>
      <w:r>
        <w:rPr>
          <w:color w:val="000000" w:themeColor="text1"/>
        </w:rPr>
        <w:t xml:space="preserve"> in Reactive feedback</w:t>
      </w:r>
      <w:r w:rsidRPr="00361AD9">
        <w:rPr>
          <w:color w:val="000000" w:themeColor="text1"/>
        </w:rPr>
        <w:t>.</w:t>
      </w:r>
    </w:p>
    <w:p w14:paraId="5ED3B481" w14:textId="77777777" w:rsidR="007404E9" w:rsidRPr="00361AD9" w:rsidRDefault="007404E9" w:rsidP="007404E9">
      <w:pPr>
        <w:rPr>
          <w:color w:val="000000" w:themeColor="text1"/>
        </w:rPr>
      </w:pPr>
    </w:p>
    <w:p w14:paraId="7AC0B025" w14:textId="77777777" w:rsidR="007404E9" w:rsidRPr="00361AD9" w:rsidRDefault="007404E9" w:rsidP="007404E9">
      <w:pPr>
        <w:rPr>
          <w:color w:val="000000" w:themeColor="text1"/>
          <w:lang w:eastAsia="zh-CN"/>
        </w:rPr>
      </w:pPr>
      <w:r w:rsidRPr="00361AD9">
        <w:rPr>
          <w:rFonts w:hint="eastAsia"/>
          <w:color w:val="000000" w:themeColor="text1"/>
          <w:lang w:eastAsia="zh-CN"/>
        </w:rPr>
        <w:lastRenderedPageBreak/>
        <w:t>S</w:t>
      </w:r>
      <w:r w:rsidRPr="00361AD9">
        <w:rPr>
          <w:color w:val="000000" w:themeColor="text1"/>
          <w:lang w:eastAsia="zh-CN"/>
        </w:rPr>
        <w:t>A2 would like to ask</w:t>
      </w:r>
      <w:r>
        <w:rPr>
          <w:color w:val="000000" w:themeColor="text1"/>
          <w:lang w:eastAsia="zh-CN"/>
        </w:rPr>
        <w:t xml:space="preserve"> if RAN2 see feasible to extend the adaptation mechanism also to the UL case based on UE feedback to RAN using RRC signalling. </w:t>
      </w:r>
    </w:p>
    <w:p w14:paraId="1912B8AD" w14:textId="77777777" w:rsidR="007404E9" w:rsidRPr="00361AD9" w:rsidRDefault="007404E9" w:rsidP="007404E9">
      <w:pPr>
        <w:pStyle w:val="Header"/>
        <w:rPr>
          <w:rFonts w:cs="Arial"/>
        </w:rPr>
      </w:pPr>
    </w:p>
    <w:p w14:paraId="7E43898E" w14:textId="77777777" w:rsidR="007404E9" w:rsidRPr="00361AD9" w:rsidRDefault="007404E9" w:rsidP="007404E9">
      <w:pPr>
        <w:spacing w:after="120"/>
        <w:rPr>
          <w:rFonts w:ascii="Arial" w:hAnsi="Arial" w:cs="Arial"/>
          <w:b/>
        </w:rPr>
      </w:pPr>
      <w:r w:rsidRPr="00361AD9">
        <w:rPr>
          <w:rFonts w:ascii="Arial" w:hAnsi="Arial" w:cs="Arial"/>
          <w:b/>
        </w:rPr>
        <w:t>2. Actions:</w:t>
      </w:r>
    </w:p>
    <w:p w14:paraId="0000FC15" w14:textId="77777777" w:rsidR="007404E9" w:rsidRPr="00361AD9" w:rsidRDefault="007404E9" w:rsidP="007404E9">
      <w:pPr>
        <w:spacing w:after="120"/>
        <w:ind w:left="1985" w:hanging="1985"/>
        <w:rPr>
          <w:rFonts w:ascii="Arial" w:hAnsi="Arial" w:cs="Arial"/>
          <w:b/>
        </w:rPr>
      </w:pPr>
      <w:r w:rsidRPr="00361AD9">
        <w:rPr>
          <w:rFonts w:ascii="Arial" w:hAnsi="Arial" w:cs="Arial"/>
          <w:b/>
        </w:rPr>
        <w:t xml:space="preserve">To </w:t>
      </w:r>
      <w:r w:rsidRPr="00361AD9">
        <w:rPr>
          <w:rFonts w:ascii="Arial" w:hAnsi="Arial" w:cs="Arial"/>
          <w:b/>
          <w:color w:val="000000"/>
        </w:rPr>
        <w:t xml:space="preserve">RAN2 </w:t>
      </w:r>
      <w:r w:rsidRPr="00361AD9">
        <w:rPr>
          <w:rFonts w:ascii="Arial" w:hAnsi="Arial" w:cs="Arial"/>
          <w:b/>
        </w:rPr>
        <w:t>group.</w:t>
      </w:r>
    </w:p>
    <w:p w14:paraId="40D36FE5" w14:textId="77777777" w:rsidR="007404E9" w:rsidRPr="00361AD9" w:rsidRDefault="007404E9" w:rsidP="007404E9">
      <w:pPr>
        <w:spacing w:after="120"/>
        <w:ind w:left="993" w:hanging="993"/>
        <w:rPr>
          <w:rFonts w:ascii="Arial" w:hAnsi="Arial" w:cs="Arial"/>
        </w:rPr>
      </w:pPr>
      <w:r w:rsidRPr="00361AD9">
        <w:rPr>
          <w:rFonts w:ascii="Arial" w:hAnsi="Arial" w:cs="Arial"/>
          <w:b/>
        </w:rPr>
        <w:t xml:space="preserve">ACTION: </w:t>
      </w:r>
      <w:r w:rsidRPr="00361AD9">
        <w:rPr>
          <w:rFonts w:ascii="Arial" w:hAnsi="Arial" w:cs="Arial"/>
          <w:b/>
        </w:rPr>
        <w:tab/>
      </w:r>
      <w:r>
        <w:t>SA2 asks RAN2 group to inform SA2 if RAN2 considers it feasible to extend the reactive adaptation mechanism also to the UL case based on UE feedback to RAN using RRC signalling.</w:t>
      </w:r>
    </w:p>
    <w:p w14:paraId="0A787BDD" w14:textId="77777777" w:rsidR="007404E9" w:rsidRPr="00361AD9" w:rsidRDefault="007404E9" w:rsidP="007404E9">
      <w:pPr>
        <w:spacing w:after="120"/>
        <w:rPr>
          <w:rFonts w:ascii="Arial" w:hAnsi="Arial" w:cs="Arial"/>
          <w:b/>
        </w:rPr>
      </w:pPr>
      <w:r w:rsidRPr="00361AD9">
        <w:rPr>
          <w:rFonts w:ascii="Arial" w:hAnsi="Arial" w:cs="Arial"/>
          <w:b/>
        </w:rPr>
        <w:t>3. Date of Next TSG SA WG2 Meetings:</w:t>
      </w:r>
    </w:p>
    <w:p w14:paraId="4B347C31" w14:textId="77777777" w:rsidR="007404E9" w:rsidRPr="00361AD9" w:rsidRDefault="007404E9" w:rsidP="007404E9">
      <w:pPr>
        <w:tabs>
          <w:tab w:val="left" w:pos="3969"/>
          <w:tab w:val="left" w:pos="5103"/>
        </w:tabs>
        <w:spacing w:after="120"/>
        <w:ind w:left="2268" w:hanging="2268"/>
        <w:rPr>
          <w:rFonts w:ascii="Arial" w:hAnsi="Arial" w:cs="Arial"/>
          <w:bCs/>
        </w:rPr>
      </w:pPr>
      <w:r w:rsidRPr="00361AD9">
        <w:rPr>
          <w:rFonts w:ascii="Arial" w:hAnsi="Arial" w:cs="Arial"/>
          <w:bCs/>
        </w:rPr>
        <w:t>TSG-SA2 Meeting #154</w:t>
      </w:r>
      <w:r w:rsidRPr="00361AD9">
        <w:rPr>
          <w:rFonts w:ascii="Arial" w:hAnsi="Arial" w:cs="Arial"/>
          <w:bCs/>
        </w:rPr>
        <w:tab/>
      </w:r>
      <w:r w:rsidRPr="00361AD9">
        <w:rPr>
          <w:rFonts w:ascii="Arial" w:hAnsi="Arial" w:cs="Arial"/>
          <w:bCs/>
        </w:rPr>
        <w:tab/>
        <w:t>Nov 14 – 18, 2022</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t>Toulouse</w:t>
      </w:r>
    </w:p>
    <w:p w14:paraId="378D3267" w14:textId="77777777" w:rsidR="007404E9" w:rsidRDefault="007404E9" w:rsidP="007404E9">
      <w:pPr>
        <w:tabs>
          <w:tab w:val="left" w:pos="3969"/>
          <w:tab w:val="left" w:pos="5103"/>
        </w:tabs>
        <w:spacing w:after="120"/>
        <w:ind w:left="2268" w:hanging="2268"/>
        <w:rPr>
          <w:rFonts w:ascii="Arial" w:hAnsi="Arial" w:cs="Arial"/>
          <w:bCs/>
        </w:rPr>
      </w:pPr>
      <w:r w:rsidRPr="00361AD9">
        <w:rPr>
          <w:rFonts w:ascii="Arial" w:hAnsi="Arial" w:cs="Arial"/>
          <w:bCs/>
        </w:rPr>
        <w:t xml:space="preserve">TSG-SA2 Meeting Adhoc   </w:t>
      </w:r>
      <w:r w:rsidRPr="00361AD9">
        <w:rPr>
          <w:rFonts w:ascii="Arial" w:hAnsi="Arial" w:cs="Arial"/>
          <w:bCs/>
        </w:rPr>
        <w:tab/>
        <w:t>Jan 16 – 20, 2023</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t>Elbonia</w:t>
      </w:r>
    </w:p>
    <w:p w14:paraId="16584D62" w14:textId="77777777" w:rsidR="006B548A" w:rsidRPr="006B548A" w:rsidRDefault="006B548A" w:rsidP="006B548A"/>
    <w:p w14:paraId="7F9A5B2E" w14:textId="77777777" w:rsidR="00CD4C7B" w:rsidRPr="00320A6B" w:rsidRDefault="00CD4C7B" w:rsidP="00CD4C7B">
      <w:pPr>
        <w:pStyle w:val="Heading1"/>
      </w:pPr>
      <w:r w:rsidRPr="00320A6B">
        <w:t>References</w:t>
      </w:r>
    </w:p>
    <w:p w14:paraId="0C27F644" w14:textId="61F05919" w:rsidR="00374FA0" w:rsidRPr="00320A6B" w:rsidRDefault="009D32A9" w:rsidP="00F45BF8">
      <w:pPr>
        <w:overflowPunct w:val="0"/>
        <w:autoSpaceDE w:val="0"/>
        <w:autoSpaceDN w:val="0"/>
        <w:adjustRightInd w:val="0"/>
        <w:textAlignment w:val="baseline"/>
      </w:pPr>
      <w:r>
        <w:t xml:space="preserve">[1]  </w:t>
      </w:r>
      <w:r w:rsidR="00F45539" w:rsidRPr="00F45539">
        <w:t>R2-2211135</w:t>
      </w:r>
      <w:r w:rsidR="00F45539">
        <w:t xml:space="preserve">: </w:t>
      </w:r>
      <w:r w:rsidRPr="009D32A9">
        <w:t>LS S2-2209879 on UL burst sending time adjustment</w:t>
      </w: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CA6EB" w14:textId="77777777" w:rsidR="006E3697" w:rsidRDefault="006E3697">
      <w:r>
        <w:separator/>
      </w:r>
    </w:p>
  </w:endnote>
  <w:endnote w:type="continuationSeparator" w:id="0">
    <w:p w14:paraId="6EB57F1E" w14:textId="77777777" w:rsidR="006E3697" w:rsidRDefault="006E3697">
      <w:r>
        <w:continuationSeparator/>
      </w:r>
    </w:p>
  </w:endnote>
  <w:endnote w:type="continuationNotice" w:id="1">
    <w:p w14:paraId="31706079" w14:textId="77777777" w:rsidR="006E3697" w:rsidRDefault="006E3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A52D" w14:textId="77777777" w:rsidR="006E3697" w:rsidRDefault="006E3697">
      <w:r>
        <w:separator/>
      </w:r>
    </w:p>
  </w:footnote>
  <w:footnote w:type="continuationSeparator" w:id="0">
    <w:p w14:paraId="546C7863" w14:textId="77777777" w:rsidR="006E3697" w:rsidRDefault="006E3697">
      <w:r>
        <w:continuationSeparator/>
      </w:r>
    </w:p>
  </w:footnote>
  <w:footnote w:type="continuationNotice" w:id="1">
    <w:p w14:paraId="77F9045B" w14:textId="77777777" w:rsidR="006E3697" w:rsidRDefault="006E3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4"/>
  </w:num>
  <w:num w:numId="2" w16cid:durableId="978150250">
    <w:abstractNumId w:val="35"/>
  </w:num>
  <w:num w:numId="3" w16cid:durableId="1101799896">
    <w:abstractNumId w:val="24"/>
  </w:num>
  <w:num w:numId="4" w16cid:durableId="669144336">
    <w:abstractNumId w:val="32"/>
  </w:num>
  <w:num w:numId="5" w16cid:durableId="41370999">
    <w:abstractNumId w:val="34"/>
  </w:num>
  <w:num w:numId="6" w16cid:durableId="37559467">
    <w:abstractNumId w:val="6"/>
  </w:num>
  <w:num w:numId="7" w16cid:durableId="1189760312">
    <w:abstractNumId w:val="13"/>
  </w:num>
  <w:num w:numId="8" w16cid:durableId="1515920766">
    <w:abstractNumId w:val="9"/>
  </w:num>
  <w:num w:numId="9" w16cid:durableId="1336959860">
    <w:abstractNumId w:val="12"/>
  </w:num>
  <w:num w:numId="10" w16cid:durableId="2098669785">
    <w:abstractNumId w:val="19"/>
  </w:num>
  <w:num w:numId="11" w16cid:durableId="1157645572">
    <w:abstractNumId w:val="10"/>
  </w:num>
  <w:num w:numId="12" w16cid:durableId="11784282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9"/>
  </w:num>
  <w:num w:numId="16" w16cid:durableId="436368670">
    <w:abstractNumId w:val="8"/>
  </w:num>
  <w:num w:numId="17" w16cid:durableId="104693123">
    <w:abstractNumId w:val="28"/>
  </w:num>
  <w:num w:numId="18" w16cid:durableId="953442368">
    <w:abstractNumId w:val="33"/>
  </w:num>
  <w:num w:numId="19" w16cid:durableId="1130973594">
    <w:abstractNumId w:val="1"/>
  </w:num>
  <w:num w:numId="20" w16cid:durableId="1303852571">
    <w:abstractNumId w:val="26"/>
  </w:num>
  <w:num w:numId="21" w16cid:durableId="350641986">
    <w:abstractNumId w:val="15"/>
  </w:num>
  <w:num w:numId="22" w16cid:durableId="1728606450">
    <w:abstractNumId w:val="37"/>
  </w:num>
  <w:num w:numId="23" w16cid:durableId="896626750">
    <w:abstractNumId w:val="22"/>
  </w:num>
  <w:num w:numId="24" w16cid:durableId="1317683749">
    <w:abstractNumId w:val="31"/>
  </w:num>
  <w:num w:numId="25" w16cid:durableId="931551117">
    <w:abstractNumId w:val="18"/>
  </w:num>
  <w:num w:numId="26" w16cid:durableId="1345286679">
    <w:abstractNumId w:val="17"/>
  </w:num>
  <w:num w:numId="27" w16cid:durableId="2010676210">
    <w:abstractNumId w:val="16"/>
  </w:num>
  <w:num w:numId="28" w16cid:durableId="1895384740">
    <w:abstractNumId w:val="21"/>
  </w:num>
  <w:num w:numId="29" w16cid:durableId="1453787613">
    <w:abstractNumId w:val="0"/>
  </w:num>
  <w:num w:numId="30" w16cid:durableId="2089499004">
    <w:abstractNumId w:val="3"/>
  </w:num>
  <w:num w:numId="31" w16cid:durableId="390930533">
    <w:abstractNumId w:val="36"/>
  </w:num>
  <w:num w:numId="32" w16cid:durableId="1418863139">
    <w:abstractNumId w:val="23"/>
  </w:num>
  <w:num w:numId="33" w16cid:durableId="746803904">
    <w:abstractNumId w:val="5"/>
  </w:num>
  <w:num w:numId="34" w16cid:durableId="1953901306">
    <w:abstractNumId w:val="7"/>
  </w:num>
  <w:num w:numId="35" w16cid:durableId="1797790668">
    <w:abstractNumId w:val="20"/>
  </w:num>
  <w:num w:numId="36" w16cid:durableId="997269362">
    <w:abstractNumId w:val="27"/>
  </w:num>
  <w:num w:numId="37" w16cid:durableId="2001276920">
    <w:abstractNumId w:val="25"/>
  </w:num>
  <w:num w:numId="38" w16cid:durableId="12603306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B34"/>
    <w:rsid w:val="0005270E"/>
    <w:rsid w:val="00052A99"/>
    <w:rsid w:val="0005380D"/>
    <w:rsid w:val="00054D4A"/>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3D7E"/>
    <w:rsid w:val="000A3F9B"/>
    <w:rsid w:val="000A469A"/>
    <w:rsid w:val="000A4756"/>
    <w:rsid w:val="000A5AD5"/>
    <w:rsid w:val="000B0C46"/>
    <w:rsid w:val="000B19D0"/>
    <w:rsid w:val="000B19E9"/>
    <w:rsid w:val="000B3F59"/>
    <w:rsid w:val="000B4307"/>
    <w:rsid w:val="000B4368"/>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5D0"/>
    <w:rsid w:val="001659A2"/>
    <w:rsid w:val="00167246"/>
    <w:rsid w:val="00167A87"/>
    <w:rsid w:val="00167C99"/>
    <w:rsid w:val="001708F3"/>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5046"/>
    <w:rsid w:val="002956AA"/>
    <w:rsid w:val="00295E72"/>
    <w:rsid w:val="002966A8"/>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E0A0A"/>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122"/>
    <w:rsid w:val="00305AC7"/>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3E4"/>
    <w:rsid w:val="003E16BE"/>
    <w:rsid w:val="003E18CE"/>
    <w:rsid w:val="003E1F2D"/>
    <w:rsid w:val="003E47E8"/>
    <w:rsid w:val="003E4A6A"/>
    <w:rsid w:val="003E4DDA"/>
    <w:rsid w:val="003E588D"/>
    <w:rsid w:val="003E5929"/>
    <w:rsid w:val="003E5D2F"/>
    <w:rsid w:val="003E6C37"/>
    <w:rsid w:val="003E6D72"/>
    <w:rsid w:val="003F037E"/>
    <w:rsid w:val="003F0A6B"/>
    <w:rsid w:val="003F1AF2"/>
    <w:rsid w:val="003F2226"/>
    <w:rsid w:val="003F28F4"/>
    <w:rsid w:val="003F3E81"/>
    <w:rsid w:val="003F4763"/>
    <w:rsid w:val="003F4A94"/>
    <w:rsid w:val="003F4D5A"/>
    <w:rsid w:val="003F62C4"/>
    <w:rsid w:val="003F78BD"/>
    <w:rsid w:val="003F799F"/>
    <w:rsid w:val="00400113"/>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3216"/>
    <w:rsid w:val="00494346"/>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6986"/>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E6"/>
    <w:rsid w:val="006F7D63"/>
    <w:rsid w:val="007003D2"/>
    <w:rsid w:val="0070085E"/>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E76"/>
    <w:rsid w:val="007460EF"/>
    <w:rsid w:val="00747A03"/>
    <w:rsid w:val="00747D0A"/>
    <w:rsid w:val="007504A9"/>
    <w:rsid w:val="0075114A"/>
    <w:rsid w:val="0075199C"/>
    <w:rsid w:val="00751A48"/>
    <w:rsid w:val="00753591"/>
    <w:rsid w:val="00753F0D"/>
    <w:rsid w:val="007542F1"/>
    <w:rsid w:val="007544BC"/>
    <w:rsid w:val="0075624E"/>
    <w:rsid w:val="00757D40"/>
    <w:rsid w:val="0076017B"/>
    <w:rsid w:val="00760B2B"/>
    <w:rsid w:val="007612A9"/>
    <w:rsid w:val="00761A1A"/>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9BC"/>
    <w:rsid w:val="007E2DAC"/>
    <w:rsid w:val="007E4556"/>
    <w:rsid w:val="007E457A"/>
    <w:rsid w:val="007E45D2"/>
    <w:rsid w:val="007E47BD"/>
    <w:rsid w:val="007E515A"/>
    <w:rsid w:val="007E5804"/>
    <w:rsid w:val="007E6A0C"/>
    <w:rsid w:val="007F04EE"/>
    <w:rsid w:val="007F14AD"/>
    <w:rsid w:val="007F18AB"/>
    <w:rsid w:val="007F31EB"/>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DE8"/>
    <w:rsid w:val="008324A5"/>
    <w:rsid w:val="00834604"/>
    <w:rsid w:val="00834A6D"/>
    <w:rsid w:val="008350EE"/>
    <w:rsid w:val="0083538B"/>
    <w:rsid w:val="00837662"/>
    <w:rsid w:val="00837CF6"/>
    <w:rsid w:val="0084105A"/>
    <w:rsid w:val="0084303C"/>
    <w:rsid w:val="008443EA"/>
    <w:rsid w:val="0084526D"/>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DE"/>
    <w:rsid w:val="009516DE"/>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EA8"/>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68B"/>
    <w:rsid w:val="00B42C34"/>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47E"/>
    <w:rsid w:val="00C15264"/>
    <w:rsid w:val="00C15795"/>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54BD"/>
    <w:rsid w:val="00CB67CD"/>
    <w:rsid w:val="00CB6926"/>
    <w:rsid w:val="00CC05BA"/>
    <w:rsid w:val="00CC1F3B"/>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80795"/>
    <w:rsid w:val="00D80F5E"/>
    <w:rsid w:val="00D840F9"/>
    <w:rsid w:val="00D84EAE"/>
    <w:rsid w:val="00D8515E"/>
    <w:rsid w:val="00D8677C"/>
    <w:rsid w:val="00D8694E"/>
    <w:rsid w:val="00D870B2"/>
    <w:rsid w:val="00D87712"/>
    <w:rsid w:val="00D87A08"/>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309B"/>
    <w:rsid w:val="00DC41E9"/>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3B7"/>
    <w:rsid w:val="00DF23B6"/>
    <w:rsid w:val="00DF2549"/>
    <w:rsid w:val="00DF25A8"/>
    <w:rsid w:val="00DF2B7B"/>
    <w:rsid w:val="00DF4786"/>
    <w:rsid w:val="00DF5B0C"/>
    <w:rsid w:val="00DF72FF"/>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529B"/>
    <w:rsid w:val="00F854FE"/>
    <w:rsid w:val="00F8570F"/>
    <w:rsid w:val="00F85731"/>
    <w:rsid w:val="00F8639A"/>
    <w:rsid w:val="00F86B9C"/>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9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1839</TotalTime>
  <Pages>4</Pages>
  <Words>1841</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336</cp:revision>
  <dcterms:created xsi:type="dcterms:W3CDTF">2022-09-27T17:38:00Z</dcterms:created>
  <dcterms:modified xsi:type="dcterms:W3CDTF">2022-11-03T22:53:00Z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